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exact" w:line="440"/>
        <w:jc w:val="center"/>
        <w:rPr/>
      </w:pPr>
      <w:bookmarkStart w:id="0" w:name="_Hlk37852618"/>
      <w:r>
        <w:rPr>
          <w:rStyle w:val="Style14"/>
          <w:rFonts w:ascii="Times New Roman" w:hAnsi="Times New Roman" w:eastAsia="標楷體"/>
          <w:sz w:val="32"/>
          <w:szCs w:val="28"/>
        </w:rPr>
        <w:t>生命教育專業發展中心</w:t>
      </w:r>
      <w:bookmarkEnd w:id="0"/>
      <w:r>
        <w:rPr>
          <w:rStyle w:val="Style14"/>
          <w:rFonts w:ascii="Times New Roman" w:hAnsi="Times New Roman" w:eastAsia="標楷體"/>
          <w:sz w:val="28"/>
          <w:szCs w:val="28"/>
        </w:rPr>
        <w:t>（</w:t>
      </w:r>
      <w:r>
        <w:rPr>
          <w:rStyle w:val="Style14"/>
          <w:rFonts w:eastAsia="標楷體" w:ascii="Times New Roman" w:hAnsi="Times New Roman"/>
          <w:sz w:val="28"/>
          <w:szCs w:val="28"/>
        </w:rPr>
        <w:t>Life Education Professional Development Center</w:t>
      </w:r>
      <w:r>
        <w:rPr>
          <w:rStyle w:val="Style14"/>
          <w:rFonts w:ascii="Times New Roman" w:hAnsi="Times New Roman" w:eastAsia="標楷體"/>
          <w:sz w:val="28"/>
          <w:szCs w:val="28"/>
        </w:rPr>
        <w:t>）</w:t>
      </w:r>
    </w:p>
    <w:p>
      <w:pPr>
        <w:pStyle w:val="Default"/>
        <w:spacing w:lineRule="auto" w:line="276" w:before="120" w:after="0"/>
        <w:jc w:val="center"/>
        <w:rPr/>
      </w:pP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價值思辨系列</w:t>
      </w:r>
      <w:r>
        <w:rPr>
          <w:rStyle w:val="Style14"/>
          <w:rFonts w:cs="Times New Roman" w:ascii="Times New Roman" w:hAnsi="Times New Roman"/>
          <w:b/>
          <w:color w:val="auto"/>
          <w:sz w:val="36"/>
          <w:szCs w:val="32"/>
          <w:lang w:eastAsia="zh-TW"/>
        </w:rPr>
        <w:t>-</w:t>
      </w: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  <w:lang w:eastAsia="zh-TW"/>
        </w:rPr>
        <w:t>「動物福祉的</w:t>
      </w:r>
      <w:r>
        <w:rPr>
          <w:rStyle w:val="Style14"/>
          <w:rFonts w:cs="Times New Roman" w:ascii="Times New Roman" w:hAnsi="Times New Roman"/>
          <w:b/>
          <w:color w:val="auto"/>
          <w:sz w:val="36"/>
          <w:szCs w:val="32"/>
          <w:lang w:eastAsia="zh-TW"/>
        </w:rPr>
        <w:t>12</w:t>
      </w: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  <w:lang w:eastAsia="zh-TW"/>
        </w:rPr>
        <w:t>堂課」</w:t>
      </w:r>
      <w:r>
        <w:rPr>
          <w:rStyle w:val="Style14"/>
          <w:rFonts w:cs="Times New Roman" w:ascii="Times New Roman" w:hAnsi="Times New Roman"/>
          <w:b/>
          <w:color w:val="auto"/>
          <w:sz w:val="36"/>
          <w:szCs w:val="32"/>
          <w:lang w:eastAsia="zh-TW"/>
        </w:rPr>
        <w:t>(</w:t>
      </w: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線上課</w:t>
      </w:r>
      <w:r>
        <w:rPr>
          <w:rStyle w:val="Style14"/>
          <w:rFonts w:cs="Times New Roman" w:ascii="Times New Roman" w:hAnsi="Times New Roman"/>
          <w:b/>
          <w:color w:val="auto"/>
          <w:sz w:val="36"/>
          <w:szCs w:val="32"/>
          <w:lang w:eastAsia="zh-TW"/>
        </w:rPr>
        <w:t>)</w:t>
      </w: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</w:rPr>
        <w:t>實施計</w:t>
      </w:r>
      <w:r>
        <w:rPr>
          <w:rStyle w:val="Style14"/>
          <w:rFonts w:ascii="Times New Roman" w:hAnsi="Times New Roman" w:cs="Times New Roman"/>
          <w:b/>
          <w:color w:val="auto"/>
          <w:sz w:val="36"/>
          <w:szCs w:val="32"/>
          <w:lang w:eastAsia="zh-TW"/>
        </w:rPr>
        <w:t>畫</w:t>
      </w:r>
    </w:p>
    <w:p>
      <w:pPr>
        <w:pStyle w:val="Default"/>
        <w:tabs>
          <w:tab w:val="clear" w:pos="720"/>
        </w:tabs>
        <w:spacing w:lineRule="exact" w:line="400" w:before="0" w:after="55"/>
        <w:ind w:left="567" w:hanging="567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壹、依據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</w:p>
    <w:p>
      <w:pPr>
        <w:pStyle w:val="Style22"/>
        <w:tabs>
          <w:tab w:val="clear" w:pos="720"/>
        </w:tabs>
        <w:spacing w:lineRule="exact" w:line="400"/>
        <w:ind w:left="566" w:hanging="0"/>
        <w:jc w:val="distribute"/>
        <w:rPr/>
      </w:pPr>
      <w:r>
        <w:rPr>
          <w:rStyle w:val="Style14"/>
          <w:rFonts w:ascii="Times New Roman" w:hAnsi="Times New Roman" w:eastAsia="標楷體"/>
          <w:bCs/>
        </w:rPr>
        <w:t>一、</w:t>
      </w:r>
      <w:r>
        <w:rPr>
          <w:rStyle w:val="Style14"/>
          <w:rFonts w:ascii="Times New Roman" w:hAnsi="Times New Roman" w:eastAsia="標楷體"/>
        </w:rPr>
        <w:t>中華民國</w:t>
      </w:r>
      <w:r>
        <w:rPr>
          <w:rStyle w:val="Style14"/>
          <w:rFonts w:eastAsia="標楷體" w:ascii="Times New Roman" w:hAnsi="Times New Roman"/>
        </w:rPr>
        <w:t>109</w:t>
      </w:r>
      <w:r>
        <w:rPr>
          <w:rStyle w:val="Style14"/>
          <w:rFonts w:ascii="Times New Roman" w:hAnsi="Times New Roman" w:eastAsia="標楷體"/>
        </w:rPr>
        <w:t>年</w:t>
      </w:r>
      <w:r>
        <w:rPr>
          <w:rStyle w:val="Style14"/>
          <w:rFonts w:eastAsia="標楷體" w:ascii="Times New Roman" w:hAnsi="Times New Roman"/>
        </w:rPr>
        <w:t>5</w:t>
      </w:r>
      <w:r>
        <w:rPr>
          <w:rStyle w:val="Style14"/>
          <w:rFonts w:ascii="Times New Roman" w:hAnsi="Times New Roman" w:eastAsia="標楷體"/>
        </w:rPr>
        <w:t>月</w:t>
      </w:r>
      <w:r>
        <w:rPr>
          <w:rStyle w:val="Style14"/>
          <w:rFonts w:eastAsia="標楷體" w:ascii="Times New Roman" w:hAnsi="Times New Roman"/>
        </w:rPr>
        <w:t>11</w:t>
      </w:r>
      <w:r>
        <w:rPr>
          <w:rStyle w:val="Style14"/>
          <w:rFonts w:ascii="Times New Roman" w:hAnsi="Times New Roman" w:eastAsia="標楷體"/>
        </w:rPr>
        <w:t>日臺教國署學字第</w:t>
      </w:r>
      <w:r>
        <w:rPr>
          <w:rStyle w:val="Style14"/>
          <w:rFonts w:eastAsia="標楷體" w:ascii="Times New Roman" w:hAnsi="Times New Roman"/>
        </w:rPr>
        <w:t>1090052444</w:t>
      </w:r>
      <w:r>
        <w:rPr>
          <w:rStyle w:val="Style14"/>
          <w:rFonts w:ascii="Times New Roman" w:hAnsi="Times New Roman" w:eastAsia="標楷體"/>
        </w:rPr>
        <w:t>號</w:t>
      </w:r>
      <w:r>
        <w:rPr>
          <w:rStyle w:val="Style14"/>
          <w:rFonts w:ascii="Times New Roman" w:hAnsi="Times New Roman" w:eastAsia="標楷體"/>
          <w:kern w:val="0"/>
        </w:rPr>
        <w:t>。</w:t>
      </w:r>
    </w:p>
    <w:p>
      <w:pPr>
        <w:pStyle w:val="Style22"/>
        <w:tabs>
          <w:tab w:val="clear" w:pos="720"/>
        </w:tabs>
        <w:spacing w:lineRule="exact" w:line="400"/>
        <w:ind w:left="566" w:hanging="0"/>
        <w:jc w:val="distribute"/>
        <w:rPr/>
      </w:pPr>
      <w:r>
        <w:rPr>
          <w:rStyle w:val="Style14"/>
          <w:rFonts w:ascii="Times New Roman" w:hAnsi="Times New Roman" w:eastAsia="標楷體"/>
          <w:bCs/>
        </w:rPr>
        <w:t>二、國教署生命教育專業發展中心</w:t>
      </w:r>
      <w:r>
        <w:rPr>
          <w:rStyle w:val="Style14"/>
          <w:rFonts w:eastAsia="標楷體" w:ascii="Times New Roman" w:hAnsi="Times New Roman"/>
        </w:rPr>
        <w:t>110</w:t>
      </w:r>
      <w:r>
        <w:rPr>
          <w:rStyle w:val="Style14"/>
          <w:rFonts w:ascii="Times New Roman" w:hAnsi="Times New Roman" w:eastAsia="標楷體"/>
        </w:rPr>
        <w:t>年度計畫下授核定文</w:t>
      </w:r>
      <w:r>
        <w:rPr>
          <w:rStyle w:val="Style14"/>
          <w:rFonts w:ascii="Times New Roman" w:hAnsi="Times New Roman" w:eastAsia="標楷體"/>
          <w:bCs/>
        </w:rPr>
        <w:t>。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貳、宗旨</w:t>
      </w:r>
    </w:p>
    <w:p>
      <w:pPr>
        <w:pStyle w:val="Default"/>
        <w:tabs>
          <w:tab w:val="clear" w:pos="720"/>
        </w:tabs>
        <w:spacing w:lineRule="exact" w:line="400" w:before="0" w:after="55"/>
        <w:ind w:left="565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一、推廣十二年國教新課綱</w:t>
      </w:r>
      <w:r>
        <w:rPr>
          <w:rFonts w:cs="Times New Roman" w:ascii="Times New Roman" w:hAnsi="Times New Roman"/>
          <w:color w:val="auto"/>
          <w:sz w:val="24"/>
          <w:szCs w:val="24"/>
          <w:lang w:eastAsia="zh-TW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生命教育議題學習主題與實質內涵。</w:t>
      </w:r>
    </w:p>
    <w:p>
      <w:pPr>
        <w:pStyle w:val="Default"/>
        <w:tabs>
          <w:tab w:val="clear" w:pos="720"/>
        </w:tabs>
        <w:spacing w:lineRule="exact" w:line="400" w:before="0" w:after="55"/>
        <w:ind w:left="567" w:hanging="1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二、提升生命教育授課專業知能</w:t>
      </w:r>
      <w:r>
        <w:rPr>
          <w:rFonts w:cs="Times New Roman" w:ascii="Times New Roman" w:hAnsi="Times New Roman"/>
          <w:color w:val="auto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生命教育議題融入領域</w:t>
      </w:r>
      <w:r>
        <w:rPr>
          <w:rFonts w:cs="Times New Roman" w:ascii="Times New Roman" w:hAnsi="Times New Roman"/>
          <w:color w:val="auto"/>
          <w:sz w:val="24"/>
          <w:szCs w:val="24"/>
          <w:lang w:eastAsia="zh-TW"/>
        </w:rPr>
        <w:t>/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學科、非正式課程與潛在課程</w:t>
      </w:r>
      <w:r>
        <w:rPr>
          <w:rFonts w:cs="Times New Roman" w:ascii="Times New Roman" w:hAnsi="Times New Roman"/>
          <w:color w:val="auto"/>
          <w:sz w:val="24"/>
          <w:szCs w:val="24"/>
          <w:lang w:eastAsia="zh-TW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>
      <w:pPr>
        <w:pStyle w:val="Default"/>
        <w:tabs>
          <w:tab w:val="clear" w:pos="720"/>
        </w:tabs>
        <w:spacing w:lineRule="exact" w:line="400" w:before="0" w:after="55"/>
        <w:ind w:left="567" w:hanging="1"/>
        <w:rPr>
          <w:rFonts w:ascii="Times New Roman" w:hAnsi="Times New Roman" w:cs="Times New Roman"/>
          <w:b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三、集合對動物福祉有興趣之教師，共同發展動物福祉等公共議題之價值思辨，動物議題融入教</w:t>
      </w:r>
    </w:p>
    <w:p>
      <w:pPr>
        <w:pStyle w:val="Default"/>
        <w:tabs>
          <w:tab w:val="clear" w:pos="720"/>
        </w:tabs>
        <w:spacing w:lineRule="exact" w:line="400" w:before="0" w:after="55"/>
        <w:ind w:left="567" w:hanging="1"/>
        <w:rPr>
          <w:rFonts w:ascii="Times New Roman" w:hAnsi="Times New Roman" w:cs="Times New Roman"/>
          <w:b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學之示例與教學實務研討。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hanging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參、辦理單位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327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一、指導單位：教育部國民及學前教育署。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327"/>
        <w:rPr/>
      </w:pPr>
      <w:r>
        <w:rPr>
          <w:rStyle w:val="Style14"/>
          <w:rFonts w:cs="Times New Roman"/>
          <w:color w:val="auto"/>
          <w:sz w:val="24"/>
          <w:szCs w:val="24"/>
        </w:rPr>
        <w:t>二、辦理單位：</w:t>
      </w:r>
      <w:r>
        <w:rPr>
          <w:rStyle w:val="Style14"/>
          <w:rFonts w:cs="Times New Roman"/>
          <w:color w:val="auto"/>
          <w:sz w:val="24"/>
          <w:szCs w:val="24"/>
          <w:lang w:eastAsia="zh-TW"/>
        </w:rPr>
        <w:t>生命教育專業發展中心</w:t>
      </w:r>
      <w:r>
        <w:rPr>
          <w:rStyle w:val="Style14"/>
          <w:rFonts w:cs="Times New Roman"/>
          <w:color w:val="auto"/>
          <w:sz w:val="24"/>
          <w:szCs w:val="24"/>
        </w:rPr>
        <w:t>(</w:t>
      </w:r>
      <w:r>
        <w:rPr>
          <w:rStyle w:val="Style14"/>
          <w:rFonts w:cs="Times New Roman"/>
          <w:color w:val="auto"/>
          <w:sz w:val="24"/>
          <w:szCs w:val="24"/>
        </w:rPr>
        <w:t>國立羅東高級中學</w:t>
      </w:r>
      <w:r>
        <w:rPr>
          <w:rStyle w:val="Style14"/>
          <w:rFonts w:cs="Times New Roman"/>
          <w:color w:val="auto"/>
          <w:sz w:val="24"/>
          <w:szCs w:val="24"/>
        </w:rPr>
        <w:t>)</w:t>
      </w:r>
      <w:r>
        <w:rPr>
          <w:rStyle w:val="Style14"/>
          <w:rFonts w:cs="Times New Roman"/>
          <w:color w:val="auto"/>
          <w:sz w:val="24"/>
          <w:szCs w:val="24"/>
        </w:rPr>
        <w:t>。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327"/>
        <w:rPr/>
      </w:pPr>
      <w:r>
        <w:rPr>
          <w:rStyle w:val="Style14"/>
          <w:rFonts w:cs="Times New Roman"/>
          <w:b/>
          <w:color w:val="auto"/>
          <w:sz w:val="24"/>
          <w:szCs w:val="24"/>
        </w:rPr>
        <w:t>三、合作單位：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753"/>
        <w:rPr/>
      </w:pPr>
      <w:r>
        <w:rPr>
          <w:rStyle w:val="Style14"/>
          <w:rFonts w:cs="Times New Roman"/>
          <w:color w:val="auto"/>
          <w:sz w:val="24"/>
          <w:szCs w:val="24"/>
        </w:rPr>
        <w:t>國立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臺灣大學獸醫專業學院、</w:t>
      </w:r>
      <w:r>
        <w:rPr>
          <w:rStyle w:val="Style14"/>
          <w:rFonts w:cs="Times New Roman"/>
          <w:color w:val="auto"/>
          <w:sz w:val="24"/>
          <w:szCs w:val="24"/>
        </w:rPr>
        <w:t>國立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臺灣大學社會學系、</w:t>
      </w:r>
      <w:r>
        <w:rPr>
          <w:rStyle w:val="Style14"/>
          <w:rFonts w:cs="Times New Roman"/>
          <w:color w:val="auto"/>
          <w:sz w:val="24"/>
          <w:szCs w:val="24"/>
        </w:rPr>
        <w:t>國立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臺灣大學生命教育研發育成中心、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753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國立清華大學通識教育中心</w:t>
      </w:r>
      <w:r>
        <w:rPr>
          <w:rStyle w:val="Style14"/>
          <w:rFonts w:ascii="Times New Roman" w:hAnsi="Times New Roman"/>
          <w:color w:val="auto"/>
          <w:sz w:val="24"/>
          <w:szCs w:val="24"/>
        </w:rPr>
        <w:t>、國立中興大學動物科學系、</w:t>
      </w:r>
      <w:r>
        <w:rPr>
          <w:rStyle w:val="Style14"/>
          <w:rFonts w:cs="Times New Roman"/>
          <w:color w:val="auto"/>
          <w:sz w:val="24"/>
          <w:szCs w:val="24"/>
        </w:rPr>
        <w:t>普通型高中生命教育學科中心</w:t>
      </w:r>
      <w:r>
        <w:rPr>
          <w:rStyle w:val="Style14"/>
          <w:rFonts w:cs="Times New Roman"/>
          <w:color w:val="auto"/>
          <w:sz w:val="24"/>
          <w:szCs w:val="24"/>
        </w:rPr>
        <w:t>(</w:t>
      </w:r>
      <w:r>
        <w:rPr>
          <w:rStyle w:val="Style14"/>
          <w:rFonts w:cs="Times New Roman"/>
          <w:color w:val="auto"/>
          <w:sz w:val="24"/>
          <w:szCs w:val="24"/>
        </w:rPr>
        <w:t>國立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firstLine="753"/>
        <w:rPr/>
      </w:pPr>
      <w:r>
        <w:rPr>
          <w:rStyle w:val="Style14"/>
          <w:rFonts w:cs="Times New Roman"/>
          <w:color w:val="auto"/>
          <w:sz w:val="24"/>
          <w:szCs w:val="24"/>
        </w:rPr>
        <w:t>羅東高級中學</w:t>
      </w:r>
      <w:r>
        <w:rPr>
          <w:rStyle w:val="Style14"/>
          <w:rFonts w:cs="Times New Roman"/>
          <w:color w:val="auto"/>
          <w:sz w:val="24"/>
          <w:szCs w:val="24"/>
        </w:rPr>
        <w:t>)</w:t>
      </w:r>
    </w:p>
    <w:p>
      <w:pPr>
        <w:pStyle w:val="Default"/>
        <w:tabs>
          <w:tab w:val="clear" w:pos="720"/>
        </w:tabs>
        <w:spacing w:lineRule="exact" w:line="400" w:before="0" w:after="55"/>
        <w:ind w:left="240" w:hanging="240"/>
        <w:rPr/>
      </w:pP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</w:rPr>
        <w:t>肆、</w:t>
      </w: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  <w:lang w:eastAsia="zh-TW"/>
        </w:rPr>
        <w:t>參與</w:t>
      </w: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</w:rPr>
        <w:t>對象：全國公私立高中職以下各教育階段之教師</w:t>
      </w:r>
      <w:r>
        <w:rPr>
          <w:rStyle w:val="Style14"/>
          <w:rFonts w:cs="Times New Roman" w:ascii="Times New Roman" w:hAnsi="Times New Roman"/>
          <w:b/>
          <w:color w:val="auto"/>
          <w:sz w:val="24"/>
          <w:szCs w:val="24"/>
        </w:rPr>
        <w:t>/</w:t>
      </w: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</w:rPr>
        <w:t>高中生命教育課授課教師。</w:t>
      </w:r>
    </w:p>
    <w:p>
      <w:pPr>
        <w:pStyle w:val="Default"/>
        <w:spacing w:lineRule="exact" w:line="400"/>
        <w:rPr/>
      </w:pPr>
      <w:r>
        <w:rPr>
          <w:rStyle w:val="Style14"/>
          <w:rFonts w:cs="Times New Roman"/>
          <w:b/>
          <w:color w:val="auto"/>
          <w:sz w:val="24"/>
          <w:szCs w:val="24"/>
          <w:lang w:eastAsia="zh-TW"/>
        </w:rPr>
        <w:t>伍</w:t>
      </w:r>
      <w:r>
        <w:rPr>
          <w:rStyle w:val="Style14"/>
          <w:rFonts w:cs="Times New Roman"/>
          <w:b/>
          <w:color w:val="auto"/>
          <w:sz w:val="24"/>
          <w:szCs w:val="24"/>
        </w:rPr>
        <w:t>、研習</w:t>
      </w:r>
      <w:r>
        <w:rPr>
          <w:rStyle w:val="Style14"/>
          <w:rFonts w:cs="Times New Roman"/>
          <w:b/>
          <w:color w:val="auto"/>
          <w:sz w:val="24"/>
          <w:szCs w:val="24"/>
          <w:lang w:eastAsia="zh-TW"/>
        </w:rPr>
        <w:t>時間、主講及分享講師</w:t>
      </w:r>
      <w:r>
        <w:rPr>
          <w:rStyle w:val="Style14"/>
          <w:rFonts w:cs="Times New Roman"/>
          <w:b/>
          <w:color w:val="auto"/>
          <w:sz w:val="24"/>
          <w:szCs w:val="24"/>
        </w:rPr>
        <w:t>如下：</w:t>
      </w:r>
    </w:p>
    <w:tbl>
      <w:tblPr>
        <w:tblW w:w="1013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410"/>
        <w:gridCol w:w="2738"/>
        <w:gridCol w:w="2648"/>
        <w:gridCol w:w="1418"/>
      </w:tblGrid>
      <w:tr>
        <w:trPr>
          <w:trHeight w:val="288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單元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主講人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zh-TW"/>
              </w:rPr>
              <w:t>課程代碼</w:t>
            </w:r>
          </w:p>
        </w:tc>
      </w:tr>
      <w:tr>
        <w:trPr>
          <w:trHeight w:val="596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一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17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以愛為名</w:t>
            </w:r>
            <w:r>
              <w:rPr>
                <w:rFonts w:eastAsia="標楷體" w:ascii="Times New Roman" w:hAnsi="Times New Roman"/>
              </w:rPr>
              <w:t>-</w:t>
            </w:r>
            <w:r>
              <w:rPr>
                <w:rFonts w:ascii="Times New Roman" w:hAnsi="Times New Roman" w:eastAsia="標楷體"/>
              </w:rPr>
              <w:t>飼主責任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臺灣大學獸醫專業學院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劉以立副教授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  <w:t>3236412</w:t>
            </w:r>
          </w:p>
        </w:tc>
      </w:tr>
      <w:tr>
        <w:trPr>
          <w:trHeight w:val="577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17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存在</w:t>
            </w:r>
            <w:r>
              <w:rPr>
                <w:rFonts w:eastAsia="標楷體" w:ascii="Times New Roman" w:hAnsi="Times New Roman"/>
              </w:rPr>
              <w:t>-</w:t>
            </w:r>
            <w:r>
              <w:rPr>
                <w:rFonts w:ascii="Times New Roman" w:hAnsi="Times New Roman" w:eastAsia="標楷體"/>
              </w:rPr>
              <w:t>安樂死，結紮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臺灣大學獸醫專業學院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劉以立副教授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二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外來入侵種造成的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生態威脅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清華大學通識教育中心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顏士清助理教授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  <w:szCs w:val="24"/>
              </w:rPr>
            </w:pPr>
            <w:r>
              <w:rPr>
                <w:rFonts w:eastAsia="標楷體" w:ascii="Times New Roman" w:hAnsi="Times New Roman"/>
                <w:szCs w:val="24"/>
              </w:rPr>
              <w:t>3236421</w:t>
            </w:r>
          </w:p>
        </w:tc>
      </w:tr>
      <w:tr>
        <w:trPr>
          <w:trHeight w:val="590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TW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犬貓會是外來入侵種嗎</w:t>
            </w:r>
            <w:r>
              <w:rPr>
                <w:rFonts w:eastAsia="標楷體" w:ascii="Times New Roman" w:hAnsi="Times New Roman"/>
              </w:rPr>
              <w:t>?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清華大學通識教育中心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顏士清助理教授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三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從傳染病角度看野保和動保工作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臺灣大學獸醫專業學院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余品奐副教授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zh-TW"/>
              </w:rPr>
              <w:t>3236433</w:t>
            </w:r>
          </w:p>
        </w:tc>
      </w:tr>
      <w:tr>
        <w:trPr>
          <w:trHeight w:val="590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從虐待動物案件談動保議題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臺灣大學獸醫專業學院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黃威翔助理教授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四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如何減輕實驗動物肩負的重要使命？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臺灣大學獸醫專業學院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林辰栖教授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zh-TW"/>
              </w:rPr>
              <w:t>3236440</w:t>
            </w:r>
          </w:p>
        </w:tc>
      </w:tr>
      <w:tr>
        <w:trPr>
          <w:trHeight w:val="590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舞台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用生命影響生命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臺灣大學獸醫專業學院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劉以立副教授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五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食物生產到餐桌的距離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中興大學動物科學系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林怡君助理教授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zh-TW"/>
              </w:rPr>
              <w:t>3236445</w:t>
            </w:r>
          </w:p>
        </w:tc>
      </w:tr>
      <w:tr>
        <w:trPr>
          <w:trHeight w:val="590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12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畜牧新世代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中興大學動物科學系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林怡君助理教授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第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六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單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26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13:00-14:30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如何正確與犬隻互動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犬對人的攻擊行為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臺灣大學獸醫專業學院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王儷蒨教授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eastAsia="zh-TW"/>
              </w:rPr>
              <w:t>3236453</w:t>
            </w:r>
          </w:p>
        </w:tc>
      </w:tr>
      <w:tr>
        <w:trPr>
          <w:trHeight w:val="590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11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年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1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月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26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日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ascii="Times New Roman" w:hAnsi="Times New Roman" w:cs="Times New Roman"/>
                <w:color w:val="auto"/>
                <w:sz w:val="22"/>
                <w:szCs w:val="22"/>
              </w:rPr>
              <w:t>週三</w:t>
            </w: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</w:rPr>
              <w:t>)</w:t>
            </w:r>
          </w:p>
          <w:p>
            <w:pPr>
              <w:pStyle w:val="Default"/>
              <w:spacing w:lineRule="exact" w:line="38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auto"/>
                <w:sz w:val="22"/>
                <w:szCs w:val="22"/>
                <w:lang w:eastAsia="zh-TW"/>
              </w:rPr>
              <w:t>14:30-16:00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善待動物觀念與</w:t>
            </w:r>
          </w:p>
          <w:p>
            <w:pPr>
              <w:pStyle w:val="Default"/>
              <w:spacing w:lineRule="exact" w:line="3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zh-TW"/>
              </w:rPr>
              <w:t>制度的變遷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臺灣大學社會系</w:t>
            </w:r>
          </w:p>
          <w:p>
            <w:pPr>
              <w:pStyle w:val="Style22"/>
              <w:spacing w:lineRule="exact" w:line="38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簡妤儒副教授</w:t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Default"/>
        <w:numPr>
          <w:ilvl w:val="0"/>
          <w:numId w:val="1"/>
        </w:numPr>
        <w:tabs>
          <w:tab w:val="clear" w:pos="720"/>
          <w:tab w:val="left" w:pos="510" w:leader="none"/>
        </w:tabs>
        <w:spacing w:lineRule="exact" w:line="400"/>
        <w:ind w:left="510" w:hanging="510"/>
        <w:rPr>
          <w:rFonts w:ascii="Times New Roman" w:hAnsi="Times New Roman" w:cs="Times New Roman"/>
          <w:b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報名方式</w:t>
      </w:r>
    </w:p>
    <w:p>
      <w:pPr>
        <w:pStyle w:val="Default"/>
        <w:tabs>
          <w:tab w:val="clear" w:pos="720"/>
        </w:tabs>
        <w:spacing w:lineRule="exact" w:line="400"/>
        <w:ind w:left="566" w:hanging="0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一、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參加人員請至全教網報名。</w:t>
      </w:r>
    </w:p>
    <w:p>
      <w:pPr>
        <w:pStyle w:val="Default"/>
        <w:tabs>
          <w:tab w:val="clear" w:pos="720"/>
        </w:tabs>
        <w:spacing w:lineRule="exact" w:line="400"/>
        <w:ind w:left="566" w:hanging="0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二、如有疑義，請洽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國教署生命教育專業發展中心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</w:rPr>
        <w:t>(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國立羅東高級中學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</w:rPr>
        <w:t>)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林家揚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專任助理，</w:t>
      </w:r>
    </w:p>
    <w:p>
      <w:pPr>
        <w:pStyle w:val="Default"/>
        <w:tabs>
          <w:tab w:val="clear" w:pos="720"/>
        </w:tabs>
        <w:spacing w:lineRule="exact" w:line="400"/>
        <w:ind w:left="566" w:hanging="0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電話：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(03)957-6903</w:t>
      </w:r>
    </w:p>
    <w:p>
      <w:pPr>
        <w:pStyle w:val="Default"/>
        <w:spacing w:lineRule="exact" w:line="400"/>
        <w:rPr/>
      </w:pP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柒</w:t>
      </w: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</w:rPr>
        <w:t>、經費：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本研習所需經費由國教署生命教育專業發展中心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109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年度工作計畫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</w:rPr>
        <w:t>核定經費支應。</w:t>
      </w:r>
    </w:p>
    <w:p>
      <w:pPr>
        <w:pStyle w:val="Default"/>
        <w:tabs>
          <w:tab w:val="clear" w:pos="720"/>
        </w:tabs>
        <w:spacing w:lineRule="exact" w:line="400"/>
        <w:ind w:left="240" w:hanging="240"/>
        <w:rPr/>
      </w:pP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  <w:lang w:eastAsia="zh-TW"/>
        </w:rPr>
        <w:t>捌</w:t>
      </w:r>
      <w:r>
        <w:rPr>
          <w:rStyle w:val="Style14"/>
          <w:rFonts w:ascii="Times New Roman" w:hAnsi="Times New Roman" w:cs="Times New Roman"/>
          <w:b/>
          <w:color w:val="auto"/>
          <w:sz w:val="24"/>
          <w:szCs w:val="24"/>
        </w:rPr>
        <w:t>、注意事項</w:t>
      </w:r>
    </w:p>
    <w:p>
      <w:pPr>
        <w:pStyle w:val="Default"/>
        <w:tabs>
          <w:tab w:val="clear" w:pos="720"/>
        </w:tabs>
        <w:spacing w:lineRule="exact" w:line="400"/>
        <w:ind w:left="845" w:hanging="279"/>
        <w:rPr>
          <w:rFonts w:ascii="Times New Roman" w:hAnsi="Times New Roman" w:cs="Times New Roman"/>
          <w:b/>
          <w:b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TW"/>
        </w:rPr>
        <w:t>一、本研習均為線上座談，每場次直播三小時，可單場報名，亦可系列報名。</w:t>
      </w:r>
    </w:p>
    <w:p>
      <w:pPr>
        <w:pStyle w:val="Default"/>
        <w:tabs>
          <w:tab w:val="clear" w:pos="720"/>
        </w:tabs>
        <w:spacing w:lineRule="exact" w:line="400"/>
        <w:ind w:left="1132" w:hanging="566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二、線上會談室網址採用「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Google Meet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」，會議連結將於活動報名日截止隔天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Email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到全教網報名之電子郵件內，並同步放至連結於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facebook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粉絲專頁</w:t>
      </w:r>
      <w:hyperlink r:id="rId2" w:tgtFrame="_top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</w:rPr>
          <w:t>https://reurl.cc/qdZ95p /</w:t>
        </w:r>
      </w:hyperlink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。</w:t>
      </w:r>
    </w:p>
    <w:p>
      <w:pPr>
        <w:pStyle w:val="Default"/>
        <w:tabs>
          <w:tab w:val="clear" w:pos="720"/>
        </w:tabs>
        <w:spacing w:lineRule="exact" w:line="400"/>
        <w:ind w:left="844" w:hanging="278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三、本線上課程不需簽到，課程核發研習時數以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u w:val="single"/>
          <w:lang w:eastAsia="zh-TW"/>
        </w:rPr>
        <w:t>線上回饋表填寫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為主</w:t>
      </w:r>
      <w:r>
        <w:rPr>
          <w:rStyle w:val="Style14"/>
          <w:rFonts w:ascii="Times New Roman" w:hAnsi="Times New Roman" w:cs="Times New Roman"/>
          <w:color w:val="auto"/>
          <w:sz w:val="24"/>
          <w:lang w:eastAsia="zh-TW"/>
        </w:rPr>
        <w:t>，若無填寫，恕不核發，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如</w:t>
      </w:r>
    </w:p>
    <w:p>
      <w:pPr>
        <w:pStyle w:val="Default"/>
        <w:tabs>
          <w:tab w:val="clear" w:pos="720"/>
        </w:tabs>
        <w:spacing w:lineRule="exact" w:line="400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造成不便，敬請見諒。</w:t>
      </w:r>
    </w:p>
    <w:p>
      <w:pPr>
        <w:pStyle w:val="Default"/>
        <w:tabs>
          <w:tab w:val="clear" w:pos="720"/>
        </w:tabs>
        <w:spacing w:lineRule="exact" w:line="400"/>
        <w:ind w:left="844" w:hanging="278"/>
        <w:rPr>
          <w:rFonts w:ascii="Times New Roman" w:hAnsi="Times New Roman" w:cs="Times New Roman"/>
          <w:color w:val="auto"/>
          <w:sz w:val="24"/>
          <w:szCs w:val="24"/>
          <w:lang w:eastAsia="zh-TW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TW"/>
        </w:rPr>
        <w:t>四、如當天未收到相關網址，請立即與以下窗口聯繫林家揚專任助理</w:t>
      </w:r>
    </w:p>
    <w:p>
      <w:pPr>
        <w:pStyle w:val="Default"/>
        <w:tabs>
          <w:tab w:val="clear" w:pos="720"/>
        </w:tabs>
        <w:spacing w:lineRule="exact" w:line="400"/>
        <w:ind w:left="842" w:firstLine="240"/>
        <w:rPr/>
      </w:pP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電話：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(03)957-6903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，</w:t>
      </w:r>
      <w:r>
        <w:rPr>
          <w:rStyle w:val="Style14"/>
          <w:rFonts w:cs="Times New Roman" w:ascii="Times New Roman" w:hAnsi="Times New Roman"/>
          <w:color w:val="auto"/>
          <w:sz w:val="24"/>
          <w:szCs w:val="24"/>
          <w:lang w:eastAsia="zh-TW"/>
        </w:rPr>
        <w:t>Email</w:t>
      </w:r>
      <w:r>
        <w:rPr>
          <w:rStyle w:val="Style14"/>
          <w:rFonts w:ascii="Times New Roman" w:hAnsi="Times New Roman" w:cs="Times New Roman"/>
          <w:color w:val="auto"/>
          <w:sz w:val="24"/>
          <w:szCs w:val="24"/>
          <w:lang w:eastAsia="zh-TW"/>
        </w:rPr>
        <w:t>：</w:t>
      </w:r>
      <w:hyperlink r:id="rId3" w:tgtFrame="_top">
        <w:r>
          <w:rPr>
            <w:rStyle w:val="Style19"/>
            <w:rFonts w:cs="Times New Roman" w:ascii="Times New Roman" w:hAnsi="Times New Roman"/>
            <w:color w:val="auto"/>
            <w:sz w:val="24"/>
            <w:szCs w:val="24"/>
            <w:lang w:eastAsia="zh-TW"/>
          </w:rPr>
          <w:t>lepooffice@gmail.com</w:t>
        </w:r>
      </w:hyperlink>
    </w:p>
    <w:p>
      <w:pPr>
        <w:pStyle w:val="Style22"/>
        <w:widowControl/>
        <w:spacing w:lineRule="exact" w:line="400"/>
        <w:jc w:val="distribute"/>
        <w:rPr/>
      </w:pPr>
      <w:r>
        <w:rPr>
          <w:rStyle w:val="Style14"/>
          <w:rFonts w:ascii="Times New Roman" w:hAnsi="Times New Roman" w:eastAsia="標楷體"/>
          <w:b/>
          <w:kern w:val="0"/>
          <w:szCs w:val="24"/>
        </w:rPr>
        <w:t>玖、本計劃呈中心主任核定後實施，修正時亦同。</w:t>
      </w:r>
    </w:p>
    <w:sectPr>
      <w:type w:val="nextPage"/>
      <w:pgSz w:w="11907" w:h="16839"/>
      <w:pgMar w:left="680" w:right="471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Wingdings">
    <w:charset w:val="02"/>
    <w:family w:val="auto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ideographLegalTraditional"/>
      <w:lvlText w:val="%1、"/>
      <w:lvlJc w:val="left"/>
      <w:pPr>
        <w:tabs>
          <w:tab w:val="num" w:pos="510"/>
        </w:tabs>
        <w:ind w:left="510" w:hanging="51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CN" w:bidi="ar-SA"/>
    </w:rPr>
  </w:style>
  <w:style w:type="character" w:styleId="Style14">
    <w:name w:val="預設段落字型"/>
    <w:qFormat/>
    <w:rPr/>
  </w:style>
  <w:style w:type="character" w:styleId="Style15">
    <w:name w:val="強調粗體"/>
    <w:basedOn w:val="Style14"/>
    <w:qFormat/>
    <w:rPr>
      <w:rFonts w:cs="Times New Roman"/>
      <w:b/>
    </w:rPr>
  </w:style>
  <w:style w:type="character" w:styleId="Style16">
    <w:name w:val="頁首 字元"/>
    <w:basedOn w:val="Style14"/>
    <w:qFormat/>
    <w:rPr>
      <w:rFonts w:cs="Times New Roman"/>
      <w:sz w:val="20"/>
      <w:szCs w:val="20"/>
    </w:rPr>
  </w:style>
  <w:style w:type="character" w:styleId="Style17">
    <w:name w:val="頁尾 字元"/>
    <w:basedOn w:val="Style14"/>
    <w:qFormat/>
    <w:rPr>
      <w:rFonts w:cs="Times New Roman"/>
      <w:sz w:val="20"/>
      <w:szCs w:val="20"/>
    </w:rPr>
  </w:style>
  <w:style w:type="character" w:styleId="Style18">
    <w:name w:val="註解方塊文字 字元"/>
    <w:basedOn w:val="Style14"/>
    <w:qFormat/>
    <w:rPr>
      <w:rFonts w:ascii="Calibri Light" w:hAnsi="Calibri Light"/>
      <w:sz w:val="18"/>
      <w:szCs w:val="18"/>
    </w:rPr>
  </w:style>
  <w:style w:type="character" w:styleId="Style19">
    <w:name w:val="超連結"/>
    <w:basedOn w:val="Style14"/>
    <w:qFormat/>
    <w:rPr>
      <w:color w:val="0000FF"/>
      <w:u w:val="single"/>
    </w:rPr>
  </w:style>
  <w:style w:type="character" w:styleId="1">
    <w:name w:val="未解析的提及項目1"/>
    <w:basedOn w:val="Style14"/>
    <w:qFormat/>
    <w:rPr>
      <w:color w:val="605E5C"/>
      <w:highlight w:val="lightGray"/>
    </w:rPr>
  </w:style>
  <w:style w:type="character" w:styleId="Style20">
    <w:name w:val="已查閱的超連結"/>
    <w:basedOn w:val="Style14"/>
    <w:qFormat/>
    <w:rPr>
      <w:color w:val="800080"/>
      <w:u w:val="single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Style21">
    <w:name w:val="網際網路連結"/>
    <w:rPr>
      <w:color w:val="000080"/>
      <w:u w:val="single"/>
      <w:lang w:val="zxx" w:eastAsia="zxx" w:bidi="zxx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eastAsia="zh-TW" w:val="en-US" w:bidi="ar-SA"/>
    </w:rPr>
  </w:style>
  <w:style w:type="paragraph" w:styleId="Style23">
    <w:name w:val="註解方塊文字"/>
    <w:basedOn w:val="Style22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4">
    <w:name w:val="Footer"/>
    <w:basedOn w:val="Style22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Header"/>
    <w:basedOn w:val="Style22"/>
    <w:pPr>
      <w:tabs>
        <w:tab w:val="clear" w:pos="7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Web">
    <w:name w:val="內文 (Web)"/>
    <w:basedOn w:val="Style22"/>
    <w:qFormat/>
    <w:pPr>
      <w:widowControl/>
      <w:suppressAutoHyphens w:val="true"/>
      <w:spacing w:before="100" w:after="100"/>
    </w:pPr>
    <w:rPr>
      <w:rFonts w:ascii="新細明體" w:hAnsi="新細明體" w:eastAsia="新細明體" w:cs="新細明體"/>
      <w:kern w:val="0"/>
      <w:szCs w:val="24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CN" w:bidi="ar-SA"/>
    </w:rPr>
  </w:style>
  <w:style w:type="paragraph" w:styleId="11">
    <w:name w:val="清單段落1"/>
    <w:basedOn w:val="Style22"/>
    <w:qFormat/>
    <w:pPr>
      <w:tabs>
        <w:tab w:val="clear" w:pos="720"/>
      </w:tabs>
      <w:suppressAutoHyphens w:val="true"/>
      <w:ind w:left="480" w:hanging="0"/>
    </w:pPr>
    <w:rPr/>
  </w:style>
  <w:style w:type="paragraph" w:styleId="Style2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url.cc/qdZ95p /" TargetMode="External"/><Relationship Id="rId3" Type="http://schemas.openxmlformats.org/officeDocument/2006/relationships/hyperlink" Target="mailto:lepooffic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NDC_ODF_Application_Tools/2.0.4$Windows_X86_64 LibreOffice_project/ace8b54cb4771cd6636f2ccb1aac7c9dad875112</Application>
  <Pages>2</Pages>
  <Words>275</Words>
  <CharactersWithSpaces>1842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2021-10-06T02:16:00Z</dcterms:created>
  <dc:creator>ShowmanChien</dc:creator>
  <dc:description/>
  <dc:language>zh-TW</dc:language>
  <cp:lastModifiedBy>PeiWen</cp:lastModifiedBy>
  <cp:lastPrinted>2021-10-06T01:28:00Z</cp:lastPrinted>
  <dcterms:modified xsi:type="dcterms:W3CDTF">2021-10-06T02:16:00Z</dcterms:modified>
  <cp:revision>2</cp:revision>
  <dc:subject/>
  <dc:title>&lt;4D6963726F736F667420576F7264202D20302E2028AD70B9BAAED129B8F3AED5BE41A9CABBB2BEC9A475A740A470B2D5ACE3B2DF&gt;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