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0433" w:type="dxa"/>
        <w:gridCol w:w="400" w:type="dxa"/>
        <w:gridCol w:w="10433" w:type="dxa"/>
      </w:tblGrid>
      <w:tr>
        <w:trPr/>
        <w:tc>
          <w:tcPr>
            <w:tcW w:w="20866" w:type="dxa"/>
            <w:gridSpan w:val="3"/>
          </w:tcPr>
          <w:p>
            <w:pPr>
              <w:jc w:val="center"/>
              <w:spacing w:line="320" w:lineRule="auto"/>
            </w:pPr>
            <w:r>
              <w:rPr>
                <w:rFonts w:ascii="標楷體" w:hAnsi="標楷體" w:eastAsia="標楷體" w:cs="標楷體"/>
                <w:lang w:val="en-US" w:eastAsia="zh-CN"/>
                <w:sz w:val="40"/>
                <w:szCs w:val="40"/>
              </w:rPr>
              <w:t xml:space="preserve">113 年全國語文競賽臺灣原住民族語言朗讀文章【秀姑巒阿美語】 國中組學生組 編號 3 號</w:t>
            </w:r>
          </w:p>
        </w:tc>
      </w:tr>
      <w:tr>
        <w:trPr/>
        <w:tc>
          <w:tcPr>
            <w:tcW w:w="20866" w:type="dxa"/>
            <w:gridSpan w:val="3"/>
          </w:tcPr>
          <w:p>
            <w:pPr>
              <w:jc w:val="center"/>
              <w:spacing w:line="320" w:lineRule="auto"/>
            </w:pPr>
            <w:r>
              <w:rPr>
                <w:rFonts w:ascii="Times New Roman" w:hAnsi="Times New Roman" w:eastAsia="Times New Roman" w:cs="Times New Roman"/>
                <w:sz w:val="40"/>
                <w:szCs w:val="40"/>
              </w:rPr>
              <w:t xml:space="preserve">Kafafalifalic no palapatan no mihcaan</w:t>
            </w:r>
          </w:p>
        </w:tc>
      </w:tr>
      <w:tr>
        <w:trPr/>
        <w:tc>
          <w:tcPr>
            <w:tcW w:w="10433" w:type="dxa"/>
          </w:tcPr>
          <w:p>
            <w:pPr>
              <w:jc w:val="left"/>
              <w:spacing w:line="300" w:lineRule="auto"/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  <w:t xml:space="preserve">    Cecay a mihca^, ira ko kasi^nawan, ira ko kacanglahan, ira ko kacihrangan, ira ko kafarawfawan. Sepat ko kasasiroma^ no palapatan to cecay a mihcaan.</w:t>
            </w:r>
          </w:p>
          <w:p>
            <w:pPr>
              <w:jc w:val="left"/>
              <w:spacing w:line="300" w:lineRule="auto"/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  <w:t xml:space="preserve">    Ano kasi^nawan i, sali^tec sa ko romi’ad, sa’amamokot sa ko tamdaw to si^naw, mana’ay a masadak. O mato’asay i’a:yaw, i kasi^naw no mihcaan i, o kasoy ko taringoan no paro^ no loma’. Aniniay a tamdaw mahaento a malalen a mirongo, nika o dingkiay a taringoan ko sapiringo no aniniay, caayto kalecad ko ’orip anini.</w:t>
            </w:r>
          </w:p>
          <w:p>
            <w:pPr>
              <w:jc w:val="left"/>
              <w:spacing w:line="300" w:lineRule="auto"/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  <w:t xml:space="preserve">    I kacanglahan no mihcaan, caay kasi^naw caay ka fa^det ko romi’ad, tada kanga’ayan no kalotamdaw a miholol. O pinalengaw i safangcal sa ko lengaw, hofahof sa ko papah, malikat ko nika celak no rohayan no pinalengaw.</w:t>
            </w:r>
          </w:p>
          <w:p>
            <w:pPr>
              <w:jc w:val="left"/>
              <w:spacing w:line="300" w:lineRule="auto"/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  <w:t xml:space="preserve">    I kacihrangan no mihcaan i, tada fa^det ko romi’ad mawarak no cidial ko tamdaw, sapiyan sa ko matayal to romi’ami’ad. O masafaloco’ay i kacihrangan i, o ’alo’alo^an, pingingoyan, ano ca i lidong no kilakilangan, nawhani itira ko kanga’ayan a misasa^mel, mifasaw to fa^det no cidal.</w:t>
            </w:r>
          </w:p>
          <w:p>
            <w:pPr>
              <w:jc w:val="left"/>
              <w:spacing w:line="300" w:lineRule="auto"/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  <w:t xml:space="preserve"/>
            </w:r>
          </w:p>
        </w:tc>
        <w:tc>
          <w:tcPr>
            <w:tcW w:w="400" w:type="dxa"/>
          </w:tcPr>
          <w:p/>
        </w:tc>
        <w:tc>
          <w:tcPr>
            <w:tcW w:w="10433" w:type="dxa"/>
          </w:tcPr>
          <w:p>
            <w:pPr>
              <w:jc w:val="left"/>
              <w:spacing w:line="300" w:lineRule="auto"/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  <w:t xml:space="preserve">    Ka farawfawan no mihcaan, o kaolahan ako a palapatan no mihcaan konini, nawhani, sa^mel ko romi’ad kanga’ayan no tamdaw a miholol a talacawacawa. Nengnengen i ma’rid i safohcal sa ko tingting no hinaliti’ matiya ci soldaay ko ^nar i ma’rid. I si^naway a lotok i tokos mafayal ko papah no kalokilang, ira ko kahengangay, ira ko maloloay, ira ko kandaway kahirahira no cengel, matiya o ci fodoyay ko lotok to makapahay a fodoy, kakahemekan a nengnengen. O roma^ sato, i kafarawfawan a romi’ad i tata’ang ko fali, marasras ko maftaay a papah no kilang ato hana. ’Aloman ko misalamaay to fasiyaw i papotal, malalifet a misalama^ to fasiyaw, nima^ a fasiyaw ko satakaraway a mafer? Nengnengen ko fasiyaw no pafasiyaway i, matiya o maferay a ’ayam i kakarayan, kitakarawan ko cahid, toekan no mata a minengneng. </w:t>
            </w:r>
          </w:p>
          <w:p>
            <w:pPr>
              <w:jc w:val="left"/>
              <w:spacing w:line="300" w:lineRule="auto"/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  <w:t xml:space="preserve">    Ano kasi^nawanto ano kacanglahanto ano kacihranganto ato kafarawfawanto i, o pakakotakotay no Kawas to saka nga’ay no serayan saka nga’ay no pinalengaw ato saka nga’ay haca no tamdaw a ma’orip. Itini haca i kafafalifalic no palapacan no mihcaan i, tongal tongal sato ko mihcaan no mita o tamdaw, faha:l sato a mato’as ko ’orip.</w:t>
            </w:r>
          </w:p>
        </w:tc>
      </w:tr>
    </w:tbl>
    <w:p>
      <w:pPr>
        <w:sectPr>
          <w:pgSz w:orient="portrait" w:w="23814" w:h="16840"/>
          <w:pgMar w:top="1134" w:right="1474" w:bottom="1134" w:left="1474" w:header="720" w:footer="720" w:gutter="0"/>
          <w:cols w:num="1" w:space="720"/>
        </w:sectPr>
      </w:pPr>
    </w:p>
    <w:tbl>
      <w:tblGrid>
        <w:gridCol w:w="10433" w:type="dxa"/>
        <w:gridCol w:w="400" w:type="dxa"/>
        <w:gridCol w:w="10433" w:type="dxa"/>
      </w:tblGrid>
      <w:tr>
        <w:trPr/>
        <w:tc>
          <w:tcPr>
            <w:tcW w:w="20866" w:type="dxa"/>
            <w:gridSpan w:val="3"/>
          </w:tcPr>
          <w:p>
            <w:pPr>
              <w:jc w:val="center"/>
              <w:spacing w:line="320" w:lineRule="auto"/>
            </w:pPr>
            <w:r>
              <w:rPr>
                <w:rFonts w:ascii="標楷體" w:hAnsi="標楷體" w:eastAsia="標楷體" w:cs="標楷體"/>
                <w:lang w:val="en-US" w:eastAsia="zh-CN"/>
                <w:sz w:val="40"/>
                <w:szCs w:val="40"/>
              </w:rPr>
              <w:t xml:space="preserve">113 年全國語文競賽臺灣原住民族語言朗讀文章【秀姑巒阿美語】 國中組學生組 編號 3 號</w:t>
            </w:r>
          </w:p>
        </w:tc>
      </w:tr>
      <w:tr>
        <w:trPr/>
        <w:tc>
          <w:tcPr>
            <w:tcW w:w="20866" w:type="dxa"/>
            <w:gridSpan w:val="3"/>
          </w:tcPr>
          <w:p>
            <w:pPr>
              <w:jc w:val="center"/>
              <w:spacing w:line="300" w:lineRule="auto"/>
            </w:pPr>
            <w:r>
              <w:rPr>
                <w:rFonts w:ascii="標楷體" w:hAnsi="標楷體" w:eastAsia="標楷體" w:cs="標楷體"/>
                <w:lang w:val="en-US" w:eastAsia="zh-CN"/>
                <w:sz w:val="40"/>
                <w:szCs w:val="40"/>
              </w:rPr>
              <w:t xml:space="preserve">一年四季之轉換</w:t>
            </w:r>
          </w:p>
        </w:tc>
      </w:tr>
      <w:tr>
        <w:trPr/>
        <w:tc>
          <w:tcPr>
            <w:tcW w:w="10433" w:type="dxa"/>
          </w:tcPr>
          <w:p>
            <w:pPr>
              <w:jc w:val="left"/>
              <w:spacing w:line="300" w:lineRule="auto"/>
            </w:pPr>
            <w:r>
              <w:rPr>
                <w:rFonts w:ascii="標楷體" w:hAnsi="標楷體" w:eastAsia="標楷體" w:cs="標楷體"/>
                <w:lang w:val="en-US" w:eastAsia="zh-CN"/>
                <w:sz w:val="32"/>
                <w:szCs w:val="32"/>
              </w:rPr>
              <w:t xml:space="preserve">    一年有冬、春、夏、秋四個不同的季節。</w:t>
            </w:r>
          </w:p>
          <w:p>
            <w:pPr>
              <w:jc w:val="left"/>
              <w:spacing w:line="300" w:lineRule="auto"/>
            </w:pPr>
            <w:r>
              <w:rPr>
                <w:rFonts w:ascii="標楷體" w:hAnsi="標楷體" w:eastAsia="標楷體" w:cs="標楷體"/>
                <w:lang w:val="en-US" w:eastAsia="zh-CN"/>
                <w:sz w:val="32"/>
                <w:szCs w:val="32"/>
              </w:rPr>
              <w:t xml:space="preserve">    冬季時天氣冷，令人難受不敢出門。過去老人家在冬天的季節，常常生火取暖讓全家大小舒服些。現代的人在冬天取暖是用的是電器產品，代替過去的生活方式。</w:t>
            </w:r>
          </w:p>
          <w:p>
            <w:pPr>
              <w:jc w:val="left"/>
              <w:spacing w:line="300" w:lineRule="auto"/>
            </w:pPr>
            <w:r>
              <w:rPr>
                <w:rFonts w:ascii="標楷體" w:hAnsi="標楷體" w:eastAsia="標楷體" w:cs="標楷體"/>
                <w:lang w:val="en-US" w:eastAsia="zh-CN"/>
                <w:sz w:val="32"/>
                <w:szCs w:val="32"/>
              </w:rPr>
              <w:t xml:space="preserve">    春季氣候宜人，為旅遊的好時光。植物生長茂密，花開的格外亮麗。</w:t>
            </w:r>
          </w:p>
          <w:p>
            <w:pPr>
              <w:jc w:val="left"/>
              <w:spacing w:line="300" w:lineRule="auto"/>
            </w:pPr>
            <w:r>
              <w:rPr>
                <w:rFonts w:ascii="標楷體" w:hAnsi="標楷體" w:eastAsia="標楷體" w:cs="標楷體"/>
                <w:lang w:val="en-US" w:eastAsia="zh-CN"/>
                <w:sz w:val="32"/>
                <w:szCs w:val="32"/>
              </w:rPr>
              <w:t xml:space="preserve">    夏天悶熱，想到的是河床游泳的地方，或樹蔭底下納涼處，因為在那個地方可以乘涼，避開悶熱的太陽。 </w:t>
            </w:r>
          </w:p>
          <w:p>
            <w:pPr>
              <w:jc w:val="left"/>
              <w:spacing w:line="300" w:lineRule="auto"/>
            </w:pPr>
            <w:r>
              <w:rPr>
                <w:rFonts w:ascii="標楷體" w:hAnsi="標楷體" w:eastAsia="標楷體" w:cs="標楷體"/>
                <w:lang w:val="en-US" w:eastAsia="zh-CN"/>
                <w:sz w:val="32"/>
                <w:szCs w:val="32"/>
              </w:rPr>
              <w:t xml:space="preserve"/>
            </w:r>
          </w:p>
        </w:tc>
        <w:tc>
          <w:tcPr>
            <w:tcW w:w="400" w:type="dxa"/>
          </w:tcPr>
          <w:p/>
        </w:tc>
        <w:tc>
          <w:tcPr>
            <w:tcW w:w="10433" w:type="dxa"/>
          </w:tcPr>
          <w:p>
            <w:pPr>
              <w:jc w:val="left"/>
              <w:spacing w:line="300" w:lineRule="auto"/>
            </w:pPr>
            <w:r>
              <w:rPr>
                <w:rFonts w:ascii="標楷體" w:hAnsi="標楷體" w:eastAsia="標楷體" w:cs="標楷體"/>
                <w:lang w:val="en-US" w:eastAsia="zh-CN"/>
                <w:sz w:val="32"/>
                <w:szCs w:val="32"/>
              </w:rPr>
              <w:t xml:space="preserve">    秋天為一年中我最喜歡的季節，為結伴出遊的好時光。白天瞭望河床上那片盛開着的蘆葦花，河床似如舖蓋一層薄薄的雪霜。其次，秋天的風不僅把花樹的葉子吹落於地，好像美麗的蝴蝶般地飄蕩，也把風箏玩家的風箏吹到九霄雲外，似如鳥兒在空中遨翔。</w:t>
            </w:r>
          </w:p>
          <w:p>
            <w:pPr>
              <w:jc w:val="left"/>
              <w:spacing w:line="300" w:lineRule="auto"/>
            </w:pPr>
            <w:r>
              <w:rPr>
                <w:rFonts w:ascii="標楷體" w:hAnsi="標楷體" w:eastAsia="標楷體" w:cs="標楷體"/>
                <w:lang w:val="en-US" w:eastAsia="zh-CN"/>
                <w:sz w:val="32"/>
                <w:szCs w:val="32"/>
              </w:rPr>
              <w:t xml:space="preserve">    在寒冷的山麓，樹葉呈現枯竭現象，不同的色彩，猶如穿上彩色的新衣，令人奪目。</w:t>
            </w:r>
          </w:p>
          <w:p>
            <w:pPr>
              <w:jc w:val="left"/>
              <w:spacing w:line="300" w:lineRule="auto"/>
            </w:pPr>
            <w:r>
              <w:rPr>
                <w:rFonts w:ascii="標楷體" w:hAnsi="標楷體" w:eastAsia="標楷體" w:cs="標楷體"/>
                <w:lang w:val="en-US" w:eastAsia="zh-CN"/>
                <w:sz w:val="32"/>
                <w:szCs w:val="32"/>
              </w:rPr>
              <w:t xml:space="preserve">    無論是冬、春、夏、秋，一切大自然和各種的植物，都均衡地蓬勃發展。一年四季之變化，一年又過了一年，歲月不知不覺的過去，似乎多了歲數。</w:t>
            </w:r>
          </w:p>
        </w:tc>
      </w:tr>
    </w:tbl>
    <w:sectPr>
      <w:pgSz w:orient="portrait" w:w="23814" w:h="16840"/>
      <w:pgMar w:top="1134" w:right="1474" w:bottom="1134" w:left="147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2024-10-14T17:39:48+08:00</dcterms:created>
  <dcterms:modified xsi:type="dcterms:W3CDTF">2024-10-14T17:39:48+08:00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